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CBFE1" w14:textId="77777777" w:rsidR="00B2575E" w:rsidRDefault="00997F14" w:rsidP="00B2575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2575E" w:rsidRPr="0043782E">
        <w:rPr>
          <w:rFonts w:ascii="Corbel" w:hAnsi="Corbel"/>
          <w:bCs/>
          <w:i/>
        </w:rPr>
        <w:t xml:space="preserve">Załącznik nr 1.5 do Zarządzenia Rektora UR  nr </w:t>
      </w:r>
      <w:r w:rsidR="00B2575E">
        <w:rPr>
          <w:rFonts w:ascii="Corbel" w:hAnsi="Corbel"/>
          <w:bCs/>
          <w:i/>
        </w:rPr>
        <w:t>7/2023</w:t>
      </w:r>
    </w:p>
    <w:p w14:paraId="1BEA1E64" w14:textId="77777777" w:rsidR="00B2575E" w:rsidRPr="009C54AE" w:rsidRDefault="00B2575E" w:rsidP="00B2575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F9C9B58" w14:textId="77777777" w:rsidR="00B2575E" w:rsidRPr="009C54AE" w:rsidRDefault="00B2575E" w:rsidP="00B2575E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360087F0" w14:textId="77777777" w:rsidR="00B2575E" w:rsidRDefault="00B2575E" w:rsidP="00B2575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D6BDD86" w14:textId="77777777" w:rsidR="00B2575E" w:rsidRDefault="00B2575E" w:rsidP="00B2575E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3E1E47A1" w14:textId="77777777" w:rsidR="00B2575E" w:rsidRPr="00EA4832" w:rsidRDefault="00B2575E" w:rsidP="00B2575E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4DF93AD5" w14:textId="574E8838" w:rsidR="0085747A" w:rsidRPr="009C54AE" w:rsidRDefault="0085747A" w:rsidP="00B2575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6D52EB9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B2AAD" w:rsidRPr="009C54AE" w14:paraId="35322697" w14:textId="77777777" w:rsidTr="47372F11">
        <w:tc>
          <w:tcPr>
            <w:tcW w:w="2694" w:type="dxa"/>
            <w:vAlign w:val="center"/>
          </w:tcPr>
          <w:p w14:paraId="21252DD7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5C6241" w14:textId="77777777" w:rsidR="00CB2AAD" w:rsidRPr="009C54AE" w:rsidRDefault="00CB2AAD" w:rsidP="45A7478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5A7478D">
              <w:rPr>
                <w:rFonts w:ascii="Corbel" w:hAnsi="Corbel"/>
                <w:bCs/>
                <w:sz w:val="24"/>
                <w:szCs w:val="24"/>
              </w:rPr>
              <w:t>Podstawy postępowania karnego</w:t>
            </w:r>
          </w:p>
        </w:tc>
      </w:tr>
      <w:tr w:rsidR="00CB2AAD" w:rsidRPr="009C54AE" w14:paraId="6B2D6576" w14:textId="77777777" w:rsidTr="47372F11">
        <w:tc>
          <w:tcPr>
            <w:tcW w:w="2694" w:type="dxa"/>
            <w:vAlign w:val="center"/>
          </w:tcPr>
          <w:p w14:paraId="5FFF3390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6A0ACE" w14:textId="768A97FF" w:rsidR="00CB2AAD" w:rsidRPr="00275455" w:rsidRDefault="00CA0683" w:rsidP="47372F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7372F11">
              <w:rPr>
                <w:rFonts w:ascii="Corbel" w:hAnsi="Corbel"/>
                <w:b w:val="0"/>
                <w:sz w:val="24"/>
                <w:szCs w:val="24"/>
              </w:rPr>
              <w:t>ASO</w:t>
            </w:r>
            <w:r w:rsidR="2D381C95" w:rsidRPr="47372F11">
              <w:rPr>
                <w:rFonts w:ascii="Corbel" w:hAnsi="Corbel"/>
                <w:b w:val="0"/>
                <w:sz w:val="24"/>
                <w:szCs w:val="24"/>
              </w:rPr>
              <w:t>41</w:t>
            </w:r>
          </w:p>
        </w:tc>
      </w:tr>
      <w:tr w:rsidR="00CB2AAD" w:rsidRPr="009C54AE" w14:paraId="107105EC" w14:textId="77777777" w:rsidTr="47372F11">
        <w:tc>
          <w:tcPr>
            <w:tcW w:w="2694" w:type="dxa"/>
            <w:vAlign w:val="center"/>
          </w:tcPr>
          <w:p w14:paraId="479A5DE5" w14:textId="77777777" w:rsidR="00CB2AAD" w:rsidRPr="009C54AE" w:rsidRDefault="00CB2AAD" w:rsidP="002B7FD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11081D" w14:textId="47A0D530" w:rsidR="00CB2AAD" w:rsidRPr="00275455" w:rsidRDefault="00B85D21" w:rsidP="45A7478D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color w:val="000000"/>
                <w:sz w:val="24"/>
                <w:szCs w:val="24"/>
                <w:lang w:eastAsia="pl-PL"/>
              </w:rPr>
            </w:pPr>
            <w:r w:rsidRPr="45A7478D">
              <w:rPr>
                <w:rFonts w:ascii="Corbel" w:eastAsia="Times New Roman" w:hAnsi="Corbel" w:cs="Courier New"/>
                <w:color w:val="000000" w:themeColor="text1"/>
                <w:sz w:val="24"/>
                <w:szCs w:val="24"/>
                <w:lang w:eastAsia="pl-PL"/>
              </w:rPr>
              <w:t xml:space="preserve">Kolegium Nauk Społecznych, </w:t>
            </w:r>
            <w:r w:rsidR="00CB2AAD" w:rsidRPr="45A7478D">
              <w:rPr>
                <w:rFonts w:ascii="Corbel" w:eastAsia="Times New Roman" w:hAnsi="Corbel" w:cs="Courier New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CB2AAD" w:rsidRPr="009C54AE" w14:paraId="3DBC381F" w14:textId="77777777" w:rsidTr="47372F11">
        <w:tc>
          <w:tcPr>
            <w:tcW w:w="2694" w:type="dxa"/>
            <w:vAlign w:val="center"/>
          </w:tcPr>
          <w:p w14:paraId="5AFCE9DA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A43619" w14:textId="5BBF4048" w:rsidR="00CB2AAD" w:rsidRPr="00275455" w:rsidRDefault="3C8DFE6F" w:rsidP="45A7478D">
            <w:pPr>
              <w:pStyle w:val="Odpowiedzi"/>
              <w:shd w:val="clear" w:color="auto" w:fill="FFFFFF" w:themeFill="background1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5A7478D">
              <w:rPr>
                <w:rFonts w:ascii="Corbel" w:eastAsia="Times New Roman" w:hAnsi="Corbel" w:cs="Courier New"/>
                <w:color w:val="000000" w:themeColor="text1"/>
                <w:sz w:val="24"/>
                <w:szCs w:val="24"/>
                <w:lang w:eastAsia="pl-PL"/>
              </w:rPr>
              <w:t>Instytut Nauk Prawnych</w:t>
            </w:r>
            <w:r w:rsidRPr="45A7478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B2AAD" w:rsidRPr="45A7478D">
              <w:rPr>
                <w:rFonts w:ascii="Corbel" w:hAnsi="Corbel"/>
                <w:b w:val="0"/>
                <w:sz w:val="24"/>
                <w:szCs w:val="24"/>
              </w:rPr>
              <w:t>Zakład Prawa Karnego Procesowego</w:t>
            </w:r>
          </w:p>
        </w:tc>
      </w:tr>
      <w:tr w:rsidR="00CB2AAD" w:rsidRPr="009C54AE" w14:paraId="1F0BB188" w14:textId="77777777" w:rsidTr="47372F11">
        <w:tc>
          <w:tcPr>
            <w:tcW w:w="2694" w:type="dxa"/>
            <w:vAlign w:val="center"/>
          </w:tcPr>
          <w:p w14:paraId="78C1CB55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A2866C" w14:textId="77777777" w:rsidR="00CB2AAD" w:rsidRPr="009C54AE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CB2AAD" w:rsidRPr="009C54AE" w14:paraId="6D0877F7" w14:textId="77777777" w:rsidTr="47372F11">
        <w:tc>
          <w:tcPr>
            <w:tcW w:w="2694" w:type="dxa"/>
            <w:vAlign w:val="center"/>
          </w:tcPr>
          <w:p w14:paraId="1EA66F26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02B5E1" w14:textId="77777777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92F3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CB2AAD" w:rsidRPr="009C54AE" w14:paraId="42268166" w14:textId="77777777" w:rsidTr="47372F11">
        <w:tc>
          <w:tcPr>
            <w:tcW w:w="2694" w:type="dxa"/>
            <w:vAlign w:val="center"/>
          </w:tcPr>
          <w:p w14:paraId="78EF290D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06CE56" w14:textId="77777777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B2AAD" w:rsidRPr="009C54AE" w14:paraId="6FCB9328" w14:textId="77777777" w:rsidTr="47372F11">
        <w:tc>
          <w:tcPr>
            <w:tcW w:w="2694" w:type="dxa"/>
            <w:vAlign w:val="center"/>
          </w:tcPr>
          <w:p w14:paraId="5A3EFCD2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75EB2B" w14:textId="77777777" w:rsidR="00CB2AAD" w:rsidRPr="009C54AE" w:rsidRDefault="00C217FB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B2AA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B2AAD" w:rsidRPr="009C54AE" w14:paraId="27E330CB" w14:textId="77777777" w:rsidTr="47372F11">
        <w:tc>
          <w:tcPr>
            <w:tcW w:w="2694" w:type="dxa"/>
            <w:vAlign w:val="center"/>
          </w:tcPr>
          <w:p w14:paraId="6FD94AC2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E15DD99" w14:textId="0D6C2BB1" w:rsidR="00CB2AAD" w:rsidRPr="009C54AE" w:rsidRDefault="00B42109" w:rsidP="45A747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5A7478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D457A" w:rsidRPr="45A7478D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169CFF11" w:rsidRPr="45A7478D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AD457A" w:rsidRPr="45A7478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45A7478D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CB2AAD" w:rsidRPr="009C54AE" w14:paraId="1A82AF33" w14:textId="77777777" w:rsidTr="47372F11">
        <w:tc>
          <w:tcPr>
            <w:tcW w:w="2694" w:type="dxa"/>
            <w:vAlign w:val="center"/>
          </w:tcPr>
          <w:p w14:paraId="51D3991D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A5BE4F" w14:textId="4F4797EB" w:rsidR="00CB2AAD" w:rsidRPr="009C54AE" w:rsidRDefault="00CA0683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kierunkowy </w:t>
            </w:r>
            <w:bookmarkStart w:id="0" w:name="_GoBack"/>
            <w:bookmarkEnd w:id="0"/>
          </w:p>
        </w:tc>
      </w:tr>
      <w:tr w:rsidR="00CB2AAD" w:rsidRPr="009C54AE" w14:paraId="21DDE86D" w14:textId="77777777" w:rsidTr="47372F11">
        <w:tc>
          <w:tcPr>
            <w:tcW w:w="2694" w:type="dxa"/>
            <w:vAlign w:val="center"/>
          </w:tcPr>
          <w:p w14:paraId="2287EA7B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33B37F1" w14:textId="77777777" w:rsidR="00CB2AAD" w:rsidRPr="009C54AE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CB2AAD" w:rsidRPr="009C54AE" w14:paraId="26A76C96" w14:textId="77777777" w:rsidTr="47372F11">
        <w:tc>
          <w:tcPr>
            <w:tcW w:w="2694" w:type="dxa"/>
            <w:vAlign w:val="center"/>
          </w:tcPr>
          <w:p w14:paraId="592A6933" w14:textId="77777777" w:rsidR="00CB2AAD" w:rsidRPr="009C54AE" w:rsidRDefault="00CB2AAD" w:rsidP="002B7F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12ADEE" w14:textId="6592DFC7" w:rsidR="00CB2AAD" w:rsidRPr="009C54AE" w:rsidRDefault="00CB2AAD" w:rsidP="002B7F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</w:t>
            </w:r>
            <w:r w:rsidR="00B42109">
              <w:rPr>
                <w:rFonts w:ascii="Corbel" w:hAnsi="Corbel"/>
                <w:b w:val="0"/>
                <w:sz w:val="24"/>
                <w:szCs w:val="24"/>
              </w:rPr>
              <w:t xml:space="preserve">iotr </w:t>
            </w:r>
            <w:r>
              <w:rPr>
                <w:rFonts w:ascii="Corbel" w:hAnsi="Corbel"/>
                <w:b w:val="0"/>
                <w:sz w:val="24"/>
                <w:szCs w:val="24"/>
              </w:rPr>
              <w:t>Sowiński, prof. UR</w:t>
            </w:r>
          </w:p>
        </w:tc>
      </w:tr>
      <w:tr w:rsidR="00B42109" w:rsidRPr="009C54AE" w14:paraId="7B9D1F8A" w14:textId="77777777" w:rsidTr="47372F11">
        <w:tc>
          <w:tcPr>
            <w:tcW w:w="2694" w:type="dxa"/>
            <w:vAlign w:val="center"/>
          </w:tcPr>
          <w:p w14:paraId="7FFD8A42" w14:textId="77777777" w:rsidR="00B42109" w:rsidRPr="009C54AE" w:rsidRDefault="00B42109" w:rsidP="00B4210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AE0907" w14:textId="219D6C37" w:rsidR="00B42109" w:rsidRPr="009C54AE" w:rsidRDefault="00B42109" w:rsidP="00B421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Piotr Sowiński, prof. UR, dr Małgorzata Trybus</w:t>
            </w:r>
          </w:p>
        </w:tc>
      </w:tr>
    </w:tbl>
    <w:p w14:paraId="55CFF4B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5EB9C1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AD0247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143B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015B8F" w:rsidRPr="009C54AE" w14:paraId="486A6069" w14:textId="77777777" w:rsidTr="45A7478D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CB8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874C6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40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9E9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80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2D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8E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21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71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13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B5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9A79D7D" w14:textId="77777777" w:rsidTr="45A7478D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B6B" w14:textId="20D131B0" w:rsidR="00015B8F" w:rsidRPr="009C54AE" w:rsidRDefault="00B421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C874" w14:textId="488A8153" w:rsidR="00015B8F" w:rsidRPr="009C54AE" w:rsidRDefault="00CA0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E926" w14:textId="4B899B1C" w:rsidR="00015B8F" w:rsidRPr="009C54AE" w:rsidRDefault="00CA06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3CE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66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45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E1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B12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DDC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3499" w14:textId="77777777" w:rsidR="00015B8F" w:rsidRPr="009C54AE" w:rsidRDefault="00CB2A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E518EF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9E6694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762AB6D" w14:textId="77777777" w:rsidR="0085747A" w:rsidRPr="009C54AE" w:rsidRDefault="00CB2AA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F57697B" w14:textId="77777777" w:rsidR="0085747A" w:rsidRPr="009C54AE" w:rsidRDefault="0024687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776A1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25256A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5193CDC" w14:textId="77777777" w:rsidR="009737E3" w:rsidRDefault="009737E3" w:rsidP="009737E3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</w:p>
    <w:p w14:paraId="04408663" w14:textId="77777777" w:rsidR="009737E3" w:rsidRPr="009737E3" w:rsidRDefault="009737E3" w:rsidP="009737E3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9737E3">
        <w:rPr>
          <w:rFonts w:ascii="Corbel" w:hAnsi="Corbel"/>
          <w:b w:val="0"/>
          <w:smallCaps w:val="0"/>
          <w:szCs w:val="24"/>
        </w:rPr>
        <w:t>Wykład – egzamin</w:t>
      </w:r>
    </w:p>
    <w:p w14:paraId="3A703BDD" w14:textId="77777777" w:rsidR="009737E3" w:rsidRPr="009737E3" w:rsidRDefault="009737E3" w:rsidP="009737E3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9737E3">
        <w:rPr>
          <w:rFonts w:ascii="Corbel" w:hAnsi="Corbel"/>
          <w:b w:val="0"/>
          <w:smallCaps w:val="0"/>
          <w:szCs w:val="24"/>
        </w:rPr>
        <w:t>Ćwiczenia – zaliczenie z oceną</w:t>
      </w:r>
    </w:p>
    <w:p w14:paraId="7EB55417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67E92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5518B65" w14:textId="77777777" w:rsidTr="00745302">
        <w:tc>
          <w:tcPr>
            <w:tcW w:w="9670" w:type="dxa"/>
          </w:tcPr>
          <w:p w14:paraId="666814C5" w14:textId="77777777" w:rsidR="00CB2AAD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podstawowej terminologii prawniczej.</w:t>
            </w:r>
          </w:p>
          <w:p w14:paraId="41F1ABB9" w14:textId="77777777" w:rsidR="00CB2AAD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metod wykładni prawniczej.</w:t>
            </w:r>
          </w:p>
          <w:p w14:paraId="6F55B018" w14:textId="77777777" w:rsidR="0085747A" w:rsidRPr="009C54AE" w:rsidRDefault="00CB2AAD" w:rsidP="00CB2AA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znajomość zagadnień  z zakresu prawa karnego materialnego.</w:t>
            </w:r>
          </w:p>
        </w:tc>
      </w:tr>
    </w:tbl>
    <w:p w14:paraId="645D732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016F08F" w14:textId="77777777" w:rsidR="0085747A" w:rsidRPr="00C05F44" w:rsidRDefault="00C217FB" w:rsidP="00C217FB">
      <w:pPr>
        <w:pStyle w:val="Punktygwne"/>
        <w:tabs>
          <w:tab w:val="left" w:pos="1770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</w:p>
    <w:p w14:paraId="3B179EE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437CEA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CB2AAD" w:rsidRPr="009C54AE" w14:paraId="2532D76F" w14:textId="77777777" w:rsidTr="002B7FDB">
        <w:tc>
          <w:tcPr>
            <w:tcW w:w="851" w:type="dxa"/>
            <w:vAlign w:val="center"/>
          </w:tcPr>
          <w:p w14:paraId="3BFE8746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E985648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 xml:space="preserve">Nabycie przez studentów wiedzy oraz określonych umiejętności z zakresu podstawowych zagadnień z postępowania karnego i instytucji </w:t>
            </w:r>
            <w:r w:rsidR="00CA0683">
              <w:rPr>
                <w:rFonts w:ascii="Corbel" w:hAnsi="Corbel"/>
                <w:b w:val="0"/>
                <w:sz w:val="24"/>
                <w:szCs w:val="24"/>
              </w:rPr>
              <w:t>karno</w:t>
            </w:r>
            <w:r w:rsidRPr="00660956">
              <w:rPr>
                <w:rFonts w:ascii="Corbel" w:hAnsi="Corbel"/>
                <w:b w:val="0"/>
                <w:sz w:val="24"/>
                <w:szCs w:val="24"/>
              </w:rPr>
              <w:t>procesowych.</w:t>
            </w:r>
          </w:p>
        </w:tc>
      </w:tr>
      <w:tr w:rsidR="00CB2AAD" w:rsidRPr="009C54AE" w14:paraId="38DFB0FE" w14:textId="77777777" w:rsidTr="002B7FDB">
        <w:tc>
          <w:tcPr>
            <w:tcW w:w="851" w:type="dxa"/>
            <w:vAlign w:val="center"/>
          </w:tcPr>
          <w:p w14:paraId="2A7F778C" w14:textId="77777777" w:rsidR="00CB2AAD" w:rsidRPr="00660956" w:rsidRDefault="00CB2AAD" w:rsidP="002B7FD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6095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719EE81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Zapoznanie studentów z przebiegiem procesu karnego.</w:t>
            </w:r>
          </w:p>
        </w:tc>
      </w:tr>
      <w:tr w:rsidR="00CB2AAD" w:rsidRPr="009C54AE" w14:paraId="66BDDE68" w14:textId="77777777" w:rsidTr="002B7FDB">
        <w:tc>
          <w:tcPr>
            <w:tcW w:w="851" w:type="dxa"/>
            <w:vAlign w:val="center"/>
          </w:tcPr>
          <w:p w14:paraId="7895C9ED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5707825" w14:textId="77777777" w:rsidR="00CB2AAD" w:rsidRPr="00660956" w:rsidRDefault="00CB2AAD" w:rsidP="002B7FD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60956">
              <w:rPr>
                <w:rFonts w:ascii="Corbel" w:hAnsi="Corbel"/>
                <w:b w:val="0"/>
                <w:sz w:val="24"/>
                <w:szCs w:val="24"/>
              </w:rPr>
              <w:t>Nabycie przez studentów umiejętności posługiwania się przepisami w konkretnych sytuacjach procesowych (zwłaszcza w zakresach spraw związanych z administracją publiczną), ze szczególnym uwzględnieniem zasad, na których oparta została procedura karna.</w:t>
            </w:r>
          </w:p>
        </w:tc>
      </w:tr>
    </w:tbl>
    <w:p w14:paraId="1D0A3A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C64277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94A5A7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774E011" w14:textId="77777777" w:rsidTr="45A7478D">
        <w:tc>
          <w:tcPr>
            <w:tcW w:w="1701" w:type="dxa"/>
            <w:vAlign w:val="center"/>
          </w:tcPr>
          <w:p w14:paraId="547D727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B9CA33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32E04A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2AAD" w:rsidRPr="009C54AE" w14:paraId="744F8F9C" w14:textId="77777777" w:rsidTr="45A7478D">
        <w:tc>
          <w:tcPr>
            <w:tcW w:w="1701" w:type="dxa"/>
          </w:tcPr>
          <w:p w14:paraId="69C4D9F2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FE9F6BA" w14:textId="77777777" w:rsidR="00CB2AAD" w:rsidRPr="00340D89" w:rsidRDefault="00CB2AAD" w:rsidP="45A74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ma wiedzę na temat wybranych instytucji i konstrukcji prawnych z zakresu postępowania karnego oraz wymienia źródła prawa karnego procesowego, wskazuje przedmiot, cele i funkcje oraz rozpoznaje relacje między procesem karnym a innymi dziedzinami.</w:t>
            </w:r>
          </w:p>
        </w:tc>
        <w:tc>
          <w:tcPr>
            <w:tcW w:w="1873" w:type="dxa"/>
          </w:tcPr>
          <w:p w14:paraId="0DAB00EF" w14:textId="77777777" w:rsidR="00CB2AAD" w:rsidRPr="00340D89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K_W01</w:t>
            </w:r>
          </w:p>
        </w:tc>
      </w:tr>
      <w:tr w:rsidR="00A6000E" w:rsidRPr="009C54AE" w14:paraId="52BFBF2B" w14:textId="77777777" w:rsidTr="45A7478D">
        <w:tc>
          <w:tcPr>
            <w:tcW w:w="1701" w:type="dxa"/>
          </w:tcPr>
          <w:p w14:paraId="2B455C1E" w14:textId="77777777" w:rsidR="00A6000E" w:rsidRPr="009C54AE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EEBBBE6" w14:textId="77777777" w:rsidR="00A6000E" w:rsidRPr="00A6000E" w:rsidRDefault="3829DE9B" w:rsidP="45A7478D">
            <w:pPr>
              <w:pStyle w:val="Punktygwne"/>
              <w:spacing w:before="0" w:after="0"/>
              <w:jc w:val="both"/>
              <w:rPr>
                <w:rFonts w:ascii="Corbel" w:eastAsia="Cambria" w:hAnsi="Corbel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definiuje podstawowe pojęcia z postępowania karnego.</w:t>
            </w:r>
          </w:p>
        </w:tc>
        <w:tc>
          <w:tcPr>
            <w:tcW w:w="1873" w:type="dxa"/>
          </w:tcPr>
          <w:p w14:paraId="54942797" w14:textId="77777777" w:rsidR="00A6000E" w:rsidRDefault="00A6000E" w:rsidP="002B7FDB">
            <w:pPr>
              <w:pStyle w:val="Punktygwne"/>
              <w:spacing w:before="0" w:after="0"/>
              <w:rPr>
                <w:rFonts w:ascii="Corbel" w:hAnsi="Corbel" w:cs="TimesNewRoman"/>
                <w:b w:val="0"/>
                <w:szCs w:val="24"/>
                <w:lang w:eastAsia="pl-PL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K_W03</w:t>
            </w:r>
          </w:p>
        </w:tc>
      </w:tr>
      <w:tr w:rsidR="00CB2AAD" w:rsidRPr="009C54AE" w14:paraId="57533C7A" w14:textId="77777777" w:rsidTr="45A7478D">
        <w:tc>
          <w:tcPr>
            <w:tcW w:w="1701" w:type="dxa"/>
          </w:tcPr>
          <w:p w14:paraId="2115C35E" w14:textId="77777777" w:rsidR="00CB2AAD" w:rsidRPr="009C54AE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AF4B275" w14:textId="77777777" w:rsidR="00CB2AAD" w:rsidRPr="00340D89" w:rsidRDefault="00CB2AAD" w:rsidP="45A74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posiada podstawową wiedzę teoretyczną, w stopniu koniecznym dla absolwenta administracji II stopnia profil praktyczny, w zakresie postępowania karnego, a także definiuje, charakteryzuje i klasyfikuje podstawowe zagadnienia z tej dziedziny.</w:t>
            </w:r>
          </w:p>
        </w:tc>
        <w:tc>
          <w:tcPr>
            <w:tcW w:w="1873" w:type="dxa"/>
          </w:tcPr>
          <w:p w14:paraId="786F0D04" w14:textId="77777777" w:rsidR="00CB2AAD" w:rsidRPr="00340D89" w:rsidRDefault="00A6000E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K_W09</w:t>
            </w:r>
          </w:p>
        </w:tc>
      </w:tr>
      <w:tr w:rsidR="00CB2AAD" w14:paraId="33EFACD6" w14:textId="77777777" w:rsidTr="45A7478D">
        <w:tc>
          <w:tcPr>
            <w:tcW w:w="1701" w:type="dxa"/>
          </w:tcPr>
          <w:p w14:paraId="2F43EF0F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5C36EB03" w14:textId="77777777" w:rsidR="00CB2AAD" w:rsidRPr="00340D89" w:rsidRDefault="00CB2AAD" w:rsidP="45A747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TimesNewRoman"/>
                <w:sz w:val="24"/>
                <w:szCs w:val="24"/>
                <w:lang w:eastAsia="pl-PL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Student rozpoznaje strukturę Kodeksu postępowania karnego i</w:t>
            </w:r>
            <w:r w:rsidR="29D9EC92" w:rsidRPr="45A7478D">
              <w:rPr>
                <w:rFonts w:ascii="Corbel" w:hAnsi="Corbel"/>
                <w:sz w:val="24"/>
                <w:szCs w:val="24"/>
              </w:rPr>
              <w:t xml:space="preserve"> porównuje ze sobą tryby procesowe, a także </w:t>
            </w:r>
            <w:r w:rsidR="29D9EC92" w:rsidRPr="45A7478D">
              <w:rPr>
                <w:rFonts w:ascii="Corbel" w:hAnsi="Corbel" w:cs="TimesNewRoman"/>
                <w:sz w:val="24"/>
                <w:szCs w:val="24"/>
                <w:lang w:eastAsia="pl-PL"/>
              </w:rPr>
              <w:t>formułuje i rozwiązuje problemy</w:t>
            </w:r>
          </w:p>
        </w:tc>
        <w:tc>
          <w:tcPr>
            <w:tcW w:w="1873" w:type="dxa"/>
          </w:tcPr>
          <w:p w14:paraId="41E2C6C1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K_U01</w:t>
            </w:r>
          </w:p>
        </w:tc>
      </w:tr>
      <w:tr w:rsidR="00CB2AAD" w14:paraId="5B3D78D8" w14:textId="77777777" w:rsidTr="45A7478D">
        <w:tc>
          <w:tcPr>
            <w:tcW w:w="1701" w:type="dxa"/>
          </w:tcPr>
          <w:p w14:paraId="0CC6559A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2FCEAFD7" w14:textId="77777777" w:rsidR="00CB2AAD" w:rsidRPr="00340D89" w:rsidRDefault="00CB2AAD" w:rsidP="45A74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interpretuje przepisy K</w:t>
            </w:r>
            <w:r w:rsidR="29D9EC92" w:rsidRPr="45A7478D">
              <w:rPr>
                <w:rFonts w:ascii="Corbel" w:hAnsi="Corbel"/>
                <w:b w:val="0"/>
                <w:smallCaps w:val="0"/>
              </w:rPr>
              <w:t>odeksu postępowania karnego oraz</w:t>
            </w:r>
            <w:r w:rsidRPr="45A7478D">
              <w:rPr>
                <w:rFonts w:ascii="Corbel" w:hAnsi="Corbel"/>
                <w:b w:val="0"/>
                <w:smallCaps w:val="0"/>
              </w:rPr>
              <w:t xml:space="preserve"> analizuje zmiany w tym zakresie w ustawodawstwie karnoprocesowym.</w:t>
            </w:r>
          </w:p>
        </w:tc>
        <w:tc>
          <w:tcPr>
            <w:tcW w:w="1873" w:type="dxa"/>
          </w:tcPr>
          <w:p w14:paraId="273C9C1B" w14:textId="77777777" w:rsidR="00CB2AAD" w:rsidRPr="00340D89" w:rsidRDefault="0024687C" w:rsidP="002512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 xml:space="preserve">K_U04, </w:t>
            </w:r>
          </w:p>
        </w:tc>
      </w:tr>
      <w:tr w:rsidR="002512FC" w14:paraId="68FB8A15" w14:textId="77777777" w:rsidTr="45A7478D">
        <w:tc>
          <w:tcPr>
            <w:tcW w:w="1701" w:type="dxa"/>
          </w:tcPr>
          <w:p w14:paraId="6051E9C8" w14:textId="77777777" w:rsidR="002512FC" w:rsidRPr="009C54AE" w:rsidRDefault="002512F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1828C67" w14:textId="77777777" w:rsidR="002512FC" w:rsidRPr="00A6000E" w:rsidRDefault="11E54359" w:rsidP="45A7478D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konstruuje teoretyczne rozwiązania, wyprowadza</w:t>
            </w:r>
            <w:r w:rsidR="3829DE9B" w:rsidRPr="45A7478D">
              <w:rPr>
                <w:rFonts w:ascii="Corbel" w:hAnsi="Corbel"/>
                <w:b w:val="0"/>
                <w:smallCaps w:val="0"/>
              </w:rPr>
              <w:t xml:space="preserve"> wnioski na podstawie twierdzeń i</w:t>
            </w:r>
            <w:r w:rsidRPr="45A7478D">
              <w:rPr>
                <w:rFonts w:ascii="Corbel" w:hAnsi="Corbel"/>
                <w:b w:val="0"/>
                <w:smallCaps w:val="0"/>
              </w:rPr>
              <w:t xml:space="preserve"> poddaje krytyce dotychczasowe rozwiązania karnoprocesowe</w:t>
            </w:r>
            <w:r w:rsidR="3829DE9B" w:rsidRPr="45A7478D">
              <w:rPr>
                <w:rFonts w:ascii="Corbel" w:hAnsi="Corbel"/>
                <w:b w:val="0"/>
                <w:smallCaps w:val="0"/>
              </w:rPr>
              <w:t>, a także potrafi samodzielnie przygotować prace pisemne, wystąpienia ustne i prezentacje multimedialne poświęcone zagadnieniom karnoprocesowym.</w:t>
            </w:r>
          </w:p>
        </w:tc>
        <w:tc>
          <w:tcPr>
            <w:tcW w:w="1873" w:type="dxa"/>
          </w:tcPr>
          <w:p w14:paraId="485110BA" w14:textId="77777777" w:rsidR="002512FC" w:rsidRDefault="002512FC" w:rsidP="002B7FDB">
            <w:pPr>
              <w:pStyle w:val="Punktygwne"/>
              <w:spacing w:before="0" w:after="0"/>
              <w:rPr>
                <w:rFonts w:ascii="Corbel" w:hAnsi="Corbel" w:cs="TimesNewRoman"/>
                <w:b w:val="0"/>
                <w:szCs w:val="24"/>
                <w:lang w:eastAsia="pl-PL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K_U07, K_U08</w:t>
            </w:r>
          </w:p>
        </w:tc>
      </w:tr>
      <w:tr w:rsidR="00CB2AAD" w14:paraId="7F404EBD" w14:textId="77777777" w:rsidTr="45A7478D">
        <w:tc>
          <w:tcPr>
            <w:tcW w:w="1701" w:type="dxa"/>
          </w:tcPr>
          <w:p w14:paraId="14ED31A8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6A96AE54" w14:textId="77777777" w:rsidR="00CB2AAD" w:rsidRPr="00340D89" w:rsidRDefault="00CB2AAD" w:rsidP="45A74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 xml:space="preserve">Student jest otwarty na nowe rozwiązania i argumenty dotyczące zagadnień karnoprocesowych oraz ma zdolność do pogłębiania wiedzy i nadążania za zmianami </w:t>
            </w:r>
            <w:r w:rsidRPr="45A7478D">
              <w:rPr>
                <w:rFonts w:ascii="Corbel" w:hAnsi="Corbel"/>
                <w:b w:val="0"/>
                <w:smallCaps w:val="0"/>
              </w:rPr>
              <w:lastRenderedPageBreak/>
              <w:t>wprowadzanymi do Kodeksu postępowania karnego.</w:t>
            </w:r>
          </w:p>
        </w:tc>
        <w:tc>
          <w:tcPr>
            <w:tcW w:w="1873" w:type="dxa"/>
          </w:tcPr>
          <w:p w14:paraId="31AAC47A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lastRenderedPageBreak/>
              <w:t>K_K01</w:t>
            </w:r>
          </w:p>
        </w:tc>
      </w:tr>
      <w:tr w:rsidR="00CB2AAD" w14:paraId="76384587" w14:textId="77777777" w:rsidTr="45A7478D">
        <w:tc>
          <w:tcPr>
            <w:tcW w:w="1701" w:type="dxa"/>
          </w:tcPr>
          <w:p w14:paraId="6119A15E" w14:textId="77777777" w:rsidR="00CB2AAD" w:rsidRPr="009C54AE" w:rsidRDefault="00CB2AAD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6000E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2F5084F7" w14:textId="77777777" w:rsidR="00CB2AAD" w:rsidRPr="00340D89" w:rsidRDefault="00CB2AAD" w:rsidP="45A747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5A7478D">
              <w:rPr>
                <w:rFonts w:ascii="Corbel" w:hAnsi="Corbel"/>
                <w:b w:val="0"/>
                <w:smallCaps w:val="0"/>
              </w:rPr>
              <w:t>Student jest zorientowany jak funkcjonuje wymiar sprawiedliwości i organy ścigania w sprawach karnych i jakie są kompetencje procesowe poszczególnych uczestników procesu.</w:t>
            </w:r>
          </w:p>
        </w:tc>
        <w:tc>
          <w:tcPr>
            <w:tcW w:w="1873" w:type="dxa"/>
          </w:tcPr>
          <w:p w14:paraId="3F09CE33" w14:textId="77777777" w:rsidR="00CB2AAD" w:rsidRPr="00340D89" w:rsidRDefault="0024687C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 w:cs="TimesNewRoman"/>
                <w:b w:val="0"/>
                <w:szCs w:val="24"/>
                <w:lang w:eastAsia="pl-PL"/>
              </w:rPr>
              <w:t>K_K04</w:t>
            </w:r>
          </w:p>
        </w:tc>
      </w:tr>
    </w:tbl>
    <w:p w14:paraId="67D0456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044A5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45A7478D">
        <w:rPr>
          <w:rFonts w:ascii="Corbel" w:hAnsi="Corbel"/>
          <w:b/>
          <w:bCs/>
          <w:sz w:val="24"/>
          <w:szCs w:val="24"/>
        </w:rPr>
        <w:t>3.3</w:t>
      </w:r>
      <w:r w:rsidR="001D7B54" w:rsidRPr="45A7478D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45A7478D">
        <w:rPr>
          <w:rFonts w:ascii="Corbel" w:hAnsi="Corbel"/>
          <w:b/>
          <w:bCs/>
          <w:sz w:val="24"/>
          <w:szCs w:val="24"/>
        </w:rPr>
        <w:t>T</w:t>
      </w:r>
      <w:r w:rsidR="001D7B54" w:rsidRPr="45A7478D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45A7478D">
        <w:rPr>
          <w:rFonts w:ascii="Corbel" w:hAnsi="Corbel"/>
          <w:sz w:val="24"/>
          <w:szCs w:val="24"/>
        </w:rPr>
        <w:t xml:space="preserve">  </w:t>
      </w:r>
    </w:p>
    <w:p w14:paraId="389C6E61" w14:textId="77777777" w:rsidR="009737E3" w:rsidRPr="009C54AE" w:rsidRDefault="009737E3" w:rsidP="009737E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443588D" w14:textId="77777777" w:rsidR="009737E3" w:rsidRPr="009C54AE" w:rsidRDefault="009737E3" w:rsidP="009737E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737E3" w:rsidRPr="00AF4A52" w14:paraId="1D785C58" w14:textId="77777777" w:rsidTr="00B02F14">
        <w:tc>
          <w:tcPr>
            <w:tcW w:w="9639" w:type="dxa"/>
          </w:tcPr>
          <w:p w14:paraId="06A906D9" w14:textId="77777777" w:rsidR="009737E3" w:rsidRPr="00F95BDC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b/>
                <w:color w:val="000000"/>
                <w:sz w:val="24"/>
                <w:szCs w:val="24"/>
                <w:lang w:eastAsia="pl-PL"/>
              </w:rPr>
            </w:pPr>
            <w:r w:rsidRPr="00F95BDC">
              <w:rPr>
                <w:rFonts w:ascii="Corbel" w:hAnsi="Corbel"/>
                <w:b/>
                <w:sz w:val="24"/>
                <w:szCs w:val="24"/>
              </w:rPr>
              <w:t>Treści merytoryczne:</w:t>
            </w:r>
          </w:p>
        </w:tc>
      </w:tr>
      <w:tr w:rsidR="009737E3" w:rsidRPr="00AF4A52" w14:paraId="72413071" w14:textId="77777777" w:rsidTr="00B02F14">
        <w:tc>
          <w:tcPr>
            <w:tcW w:w="9639" w:type="dxa"/>
          </w:tcPr>
          <w:p w14:paraId="2D7B6793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1. Definicja prawa karnego procesowego. Wstępne zagadnien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ia teoretyczne 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– 1 godz.</w:t>
            </w:r>
          </w:p>
        </w:tc>
      </w:tr>
      <w:tr w:rsidR="009737E3" w:rsidRPr="00AF4A52" w14:paraId="0899BA32" w14:textId="77777777" w:rsidTr="00B02F14">
        <w:tc>
          <w:tcPr>
            <w:tcW w:w="9639" w:type="dxa"/>
          </w:tcPr>
          <w:p w14:paraId="49EC482D" w14:textId="77777777" w:rsidR="009737E3" w:rsidRPr="00C700FA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2. Naczelne zasady procesowe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–</w:t>
            </w:r>
            <w:r w:rsidR="00986C9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4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773ECB4E" w14:textId="77777777" w:rsidTr="00B02F14">
        <w:tc>
          <w:tcPr>
            <w:tcW w:w="9639" w:type="dxa"/>
          </w:tcPr>
          <w:p w14:paraId="0C88CD75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3. Uczestnicy procesu karnego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- 2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9737E3" w:rsidRPr="00AF4A52" w14:paraId="0DEA385E" w14:textId="77777777" w:rsidTr="00B02F14">
        <w:tc>
          <w:tcPr>
            <w:tcW w:w="9639" w:type="dxa"/>
          </w:tcPr>
          <w:p w14:paraId="3F0A6C51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4. Dowód: definicja oraz jego źródła i środki dowodowe, zakaz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y dowodowe, czynności dowodowe – 2,5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1171C094" w14:textId="77777777" w:rsidTr="00B02F14">
        <w:tc>
          <w:tcPr>
            <w:tcW w:w="9639" w:type="dxa"/>
          </w:tcPr>
          <w:p w14:paraId="6D8138ED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5.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Czynności procesowe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986C9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–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1</w:t>
            </w:r>
            <w:r w:rsidR="00986C9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,5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149032A9" w14:textId="77777777" w:rsidTr="00B02F14">
        <w:tc>
          <w:tcPr>
            <w:tcW w:w="9639" w:type="dxa"/>
          </w:tcPr>
          <w:p w14:paraId="53F5B792" w14:textId="77777777" w:rsidR="009737E3" w:rsidRPr="00C700FA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6. Środki przymusu - 3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04E12E3D" w14:textId="77777777" w:rsidTr="00B02F14">
        <w:tc>
          <w:tcPr>
            <w:tcW w:w="9639" w:type="dxa"/>
          </w:tcPr>
          <w:p w14:paraId="7AF42FF8" w14:textId="77777777" w:rsidR="009737E3" w:rsidRPr="007E6B4C" w:rsidRDefault="009737E3" w:rsidP="00B02F1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7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Przesłanki procesowe: pojęcie, sy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stematyka oraz konsekwencje ich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zaistnienia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–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1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175F6544" w14:textId="77777777" w:rsidTr="00B02F14">
        <w:tc>
          <w:tcPr>
            <w:tcW w:w="9639" w:type="dxa"/>
          </w:tcPr>
          <w:p w14:paraId="4DB7986D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Postępowanie przygotowawcze, źródła informacji o przestępstwie, czynności sprawdzające, wszczęcie postępowania przygotowawczego, przedstawienie zarzutów, przebieg śledztwa i dochodzenia, zakończenie p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ostępowania przygotowawczego – 2, 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7DB074FB" w14:textId="77777777" w:rsidTr="00B02F14">
        <w:tc>
          <w:tcPr>
            <w:tcW w:w="9639" w:type="dxa"/>
          </w:tcPr>
          <w:p w14:paraId="41BCA91C" w14:textId="77777777" w:rsidR="009737E3" w:rsidRPr="007E6B4C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powanie przed sądem I instancji  - 3,5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9737E3" w:rsidRPr="00AF4A52" w14:paraId="7D9D6B82" w14:textId="77777777" w:rsidTr="00B02F14">
        <w:tc>
          <w:tcPr>
            <w:tcW w:w="9639" w:type="dxa"/>
          </w:tcPr>
          <w:p w14:paraId="7584AAE8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Zwyczajne i nadzwyczajne postępowanie odwoławcze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– 2,5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9737E3" w:rsidRPr="00AF4A52" w14:paraId="724EA78A" w14:textId="77777777" w:rsidTr="00B02F14">
        <w:tc>
          <w:tcPr>
            <w:tcW w:w="9639" w:type="dxa"/>
          </w:tcPr>
          <w:p w14:paraId="1B32435B" w14:textId="77777777" w:rsidR="009737E3" w:rsidRPr="007E6B4C" w:rsidRDefault="009737E3" w:rsidP="009737E3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11.  Postępowania szczególne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- 2 godz.</w:t>
            </w:r>
          </w:p>
        </w:tc>
      </w:tr>
      <w:tr w:rsidR="009737E3" w:rsidRPr="00AF4A52" w14:paraId="5BEEDB56" w14:textId="77777777" w:rsidTr="00B02F14">
        <w:tc>
          <w:tcPr>
            <w:tcW w:w="9639" w:type="dxa"/>
          </w:tcPr>
          <w:p w14:paraId="4E7E3CC9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Postępowanie po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uprawomocnieniu się orzeczenia 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- 2 godz.</w:t>
            </w:r>
          </w:p>
        </w:tc>
      </w:tr>
      <w:tr w:rsidR="009737E3" w:rsidRPr="00AF4A52" w14:paraId="324BA0CF" w14:textId="77777777" w:rsidTr="00B02F14">
        <w:tc>
          <w:tcPr>
            <w:tcW w:w="9639" w:type="dxa"/>
          </w:tcPr>
          <w:p w14:paraId="756156CB" w14:textId="77777777" w:rsidR="009737E3" w:rsidRPr="007E6B4C" w:rsidRDefault="009737E3" w:rsidP="009737E3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.  Postępowanie w sprawach karnych ze stosunków międzynarodowych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- 2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</w:tbl>
    <w:p w14:paraId="1A64F0CE" w14:textId="77777777" w:rsidR="009737E3" w:rsidRPr="009C54AE" w:rsidRDefault="009737E3" w:rsidP="009737E3">
      <w:pPr>
        <w:spacing w:after="0" w:line="240" w:lineRule="auto"/>
        <w:rPr>
          <w:rFonts w:ascii="Corbel" w:hAnsi="Corbel"/>
          <w:sz w:val="24"/>
          <w:szCs w:val="24"/>
        </w:rPr>
      </w:pPr>
    </w:p>
    <w:p w14:paraId="2D76CCE1" w14:textId="77777777" w:rsidR="009737E3" w:rsidRPr="009C54AE" w:rsidRDefault="009737E3" w:rsidP="009737E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19E9680" w14:textId="77777777" w:rsidR="009737E3" w:rsidRPr="009C54AE" w:rsidRDefault="009737E3" w:rsidP="009737E3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A45B3C1" w14:textId="77777777" w:rsidTr="45A7478D">
        <w:tc>
          <w:tcPr>
            <w:tcW w:w="9639" w:type="dxa"/>
          </w:tcPr>
          <w:p w14:paraId="7C008044" w14:textId="77777777" w:rsidR="0085747A" w:rsidRPr="00F95BD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F95BDC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9737E3" w:rsidRPr="00F95BDC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F95BDC" w:rsidRPr="00BC12CA" w14:paraId="6DB652BE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C11E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1. Konkretne naczelne zasady procesowe – klasyfikacja i charakterystyka – 2</w:t>
            </w:r>
            <w:r w:rsidR="26FA9E46" w:rsidRPr="45A7478D">
              <w:rPr>
                <w:rFonts w:ascii="Corbel" w:hAnsi="Corbel"/>
                <w:sz w:val="24"/>
                <w:szCs w:val="24"/>
              </w:rPr>
              <w:t>,5</w:t>
            </w:r>
            <w:r w:rsidRPr="45A7478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F95BDC" w:rsidRPr="00BC12CA" w14:paraId="0D935C68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41BB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2. Uczestnicy procesu karnego: systematyka i ich role procesowe – 3 godz.</w:t>
            </w:r>
          </w:p>
        </w:tc>
      </w:tr>
      <w:tr w:rsidR="00F95BDC" w:rsidRPr="00BC12CA" w14:paraId="40A70192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178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3. Dopuszczalność procesu karnego: pojęcie przesłanek procesowych, ich systematyka oraz konsekwencje ich zaistnienia – 2 godz.</w:t>
            </w:r>
          </w:p>
        </w:tc>
      </w:tr>
      <w:tr w:rsidR="00F95BDC" w:rsidRPr="00BC12CA" w14:paraId="694566F0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03DF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4. Czynności procesowe – definicja, klasyfikacje czynności, wad</w:t>
            </w:r>
            <w:r w:rsidR="26FA9E46" w:rsidRPr="45A7478D">
              <w:rPr>
                <w:rFonts w:ascii="Corbel" w:hAnsi="Corbel"/>
                <w:sz w:val="24"/>
                <w:szCs w:val="24"/>
              </w:rPr>
              <w:t xml:space="preserve">liwość czynności procesowych – </w:t>
            </w:r>
            <w:r w:rsidRPr="45A7478D">
              <w:rPr>
                <w:rFonts w:ascii="Corbel" w:hAnsi="Corbel"/>
                <w:sz w:val="24"/>
                <w:szCs w:val="24"/>
              </w:rPr>
              <w:t xml:space="preserve"> 2</w:t>
            </w:r>
            <w:r w:rsidR="26FA9E46" w:rsidRPr="45A7478D">
              <w:rPr>
                <w:rFonts w:ascii="Corbel" w:hAnsi="Corbel"/>
                <w:sz w:val="24"/>
                <w:szCs w:val="24"/>
              </w:rPr>
              <w:t>,5</w:t>
            </w:r>
            <w:r w:rsidRPr="45A7478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F95BDC" w:rsidRPr="00BC12CA" w14:paraId="3C74D4DB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F8BB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5. Dowodzenie: definicja dowodu, rodzaje dowodów, dopuszczalność dowodów, zakazy dowodowe, etapy dowodzenia, źródła i środki dowodowe – 3 godz.</w:t>
            </w:r>
          </w:p>
        </w:tc>
      </w:tr>
      <w:tr w:rsidR="00F95BDC" w:rsidRPr="00BC12CA" w14:paraId="2725844A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4DD" w14:textId="77777777" w:rsidR="00F95BDC" w:rsidRPr="00BC12CA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6. Tryb orzekania o środkach przymusu w procesie karnym – 2 godz.</w:t>
            </w:r>
          </w:p>
        </w:tc>
      </w:tr>
      <w:tr w:rsidR="00F95BDC" w:rsidRPr="00BC12CA" w14:paraId="667B3764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C3FA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7. Przebieg postępowania przygotowawczego (śledztwa i dochodzenia) – 2 godz.</w:t>
            </w:r>
          </w:p>
        </w:tc>
      </w:tr>
      <w:tr w:rsidR="00F95BDC" w:rsidRPr="00BC12CA" w14:paraId="12A8529C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4E9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8. Oddanie pod sąd – formalna i merytoryczna wstępna kontrola aktu oskarżenia – 1</w:t>
            </w:r>
            <w:r w:rsidR="002663F4" w:rsidRPr="45A7478D">
              <w:rPr>
                <w:rFonts w:ascii="Corbel" w:hAnsi="Corbel"/>
                <w:sz w:val="24"/>
                <w:szCs w:val="24"/>
              </w:rPr>
              <w:t>,5</w:t>
            </w:r>
            <w:r w:rsidRPr="45A7478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F95BDC" w:rsidRPr="00BC12CA" w14:paraId="69655A28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D47B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 xml:space="preserve">9. Procedowanie sądu I instancji (posiedzenie i rozprawa) – 2 godz.   </w:t>
            </w:r>
          </w:p>
        </w:tc>
      </w:tr>
      <w:tr w:rsidR="00F95BDC" w:rsidRPr="00BC12CA" w14:paraId="7BE5D82F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AAD0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10.Wyrokowanie i czynności końcowe po wydaniu wyroku – 1</w:t>
            </w:r>
            <w:r w:rsidR="002663F4" w:rsidRPr="45A7478D">
              <w:rPr>
                <w:rFonts w:ascii="Corbel" w:hAnsi="Corbel"/>
                <w:sz w:val="24"/>
                <w:szCs w:val="24"/>
              </w:rPr>
              <w:t>,5</w:t>
            </w:r>
            <w:r w:rsidRPr="45A7478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F95BDC" w:rsidRPr="00BC12CA" w14:paraId="07EDAF34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6F32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11. Zwyczajne i nadzwyczajne postępowanie odwoławcze – apelacyjne, zażaleniowe, kasacyjne i wznowieniowe – 2 godz.</w:t>
            </w:r>
          </w:p>
        </w:tc>
      </w:tr>
      <w:tr w:rsidR="00F95BDC" w:rsidRPr="007E6B4C" w14:paraId="40D5B789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0FCB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>12. Postępowania szczególne  – 2 godz.</w:t>
            </w:r>
          </w:p>
        </w:tc>
      </w:tr>
      <w:tr w:rsidR="00F95BDC" w:rsidRPr="007E6B4C" w14:paraId="24F96E2E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E5F9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 xml:space="preserve">13. Postępowanie po uprawomocnieniu się orzeczenia – 2 godz. </w:t>
            </w:r>
          </w:p>
        </w:tc>
      </w:tr>
      <w:tr w:rsidR="00F95BDC" w:rsidRPr="007E6B4C" w14:paraId="1D0893FF" w14:textId="77777777" w:rsidTr="45A7478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A3B2" w14:textId="77777777" w:rsidR="00F95BDC" w:rsidRPr="00F95BDC" w:rsidRDefault="1EC89F77" w:rsidP="45A74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lastRenderedPageBreak/>
              <w:t>14. Aspekty postępowania w sprawach karnych ze stosunków międzynarodowych (pomoc prawna, wspólne zespoły śledcze, ekstradycja, europejski nakaz aresz</w:t>
            </w:r>
            <w:r w:rsidR="002663F4" w:rsidRPr="45A7478D">
              <w:rPr>
                <w:rFonts w:ascii="Corbel" w:hAnsi="Corbel"/>
                <w:sz w:val="24"/>
                <w:szCs w:val="24"/>
              </w:rPr>
              <w:t>towania</w:t>
            </w:r>
            <w:r w:rsidRPr="45A7478D">
              <w:rPr>
                <w:rFonts w:ascii="Corbel" w:hAnsi="Corbel"/>
                <w:sz w:val="24"/>
                <w:szCs w:val="24"/>
              </w:rPr>
              <w:t>) – 2 godz.</w:t>
            </w:r>
          </w:p>
        </w:tc>
      </w:tr>
    </w:tbl>
    <w:p w14:paraId="6D2257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776CB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5A7478D">
        <w:rPr>
          <w:rFonts w:ascii="Corbel" w:hAnsi="Corbel"/>
          <w:smallCaps w:val="0"/>
        </w:rPr>
        <w:t>3.4 Metody dydaktyczne</w:t>
      </w:r>
      <w:r w:rsidRPr="45A7478D">
        <w:rPr>
          <w:rFonts w:ascii="Corbel" w:hAnsi="Corbel"/>
          <w:b w:val="0"/>
          <w:smallCaps w:val="0"/>
        </w:rPr>
        <w:t xml:space="preserve"> </w:t>
      </w:r>
    </w:p>
    <w:p w14:paraId="20A4C1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9EB597" w14:textId="77777777" w:rsidR="002663F4" w:rsidRPr="0046639C" w:rsidRDefault="002663F4" w:rsidP="002663F4">
      <w:pPr>
        <w:rPr>
          <w:rFonts w:ascii="Corbel" w:hAnsi="Corbel"/>
          <w:b/>
          <w:sz w:val="24"/>
          <w:szCs w:val="24"/>
          <w:lang w:eastAsia="pl-PL"/>
        </w:rPr>
      </w:pPr>
      <w:r w:rsidRPr="0046639C">
        <w:rPr>
          <w:rFonts w:ascii="Corbel" w:hAnsi="Corbel"/>
          <w:b/>
          <w:sz w:val="24"/>
          <w:szCs w:val="24"/>
          <w:lang w:eastAsia="pl-PL"/>
        </w:rPr>
        <w:t xml:space="preserve">Metody stosowane na wykładach: </w:t>
      </w:r>
      <w:r w:rsidRPr="0046639C">
        <w:rPr>
          <w:rFonts w:ascii="Corbel" w:hAnsi="Corbel"/>
          <w:sz w:val="24"/>
          <w:szCs w:val="24"/>
          <w:lang w:eastAsia="pl-PL"/>
        </w:rPr>
        <w:t>wykład informacyjny, wykład problemowy,</w:t>
      </w:r>
      <w:r w:rsidRPr="0046639C">
        <w:rPr>
          <w:rFonts w:ascii="Corbel" w:hAnsi="Corbel"/>
          <w:b/>
          <w:sz w:val="24"/>
          <w:szCs w:val="24"/>
          <w:lang w:eastAsia="pl-PL"/>
        </w:rPr>
        <w:t xml:space="preserve"> </w:t>
      </w:r>
      <w:r w:rsidRPr="0046639C">
        <w:rPr>
          <w:rFonts w:ascii="Corbel" w:hAnsi="Corbel"/>
          <w:sz w:val="24"/>
          <w:szCs w:val="24"/>
          <w:lang w:eastAsia="pl-PL"/>
        </w:rPr>
        <w:t xml:space="preserve">wykład konwersatoryjny </w:t>
      </w:r>
    </w:p>
    <w:p w14:paraId="42A94702" w14:textId="77777777" w:rsidR="002663F4" w:rsidRPr="0046639C" w:rsidRDefault="002663F4" w:rsidP="002663F4">
      <w:pPr>
        <w:spacing w:after="0" w:line="240" w:lineRule="auto"/>
        <w:contextualSpacing/>
        <w:jc w:val="both"/>
        <w:rPr>
          <w:rFonts w:ascii="Corbel" w:eastAsia="Cambria" w:hAnsi="Corbel"/>
          <w:b/>
          <w:sz w:val="24"/>
          <w:szCs w:val="24"/>
        </w:rPr>
      </w:pPr>
      <w:r w:rsidRPr="0046639C">
        <w:rPr>
          <w:rFonts w:ascii="Corbel" w:eastAsia="Cambria" w:hAnsi="Corbel"/>
          <w:b/>
          <w:sz w:val="24"/>
          <w:szCs w:val="24"/>
        </w:rPr>
        <w:t xml:space="preserve">Metody stosowane na ćwiczeniach: </w:t>
      </w:r>
      <w:r w:rsidRPr="0046639C">
        <w:rPr>
          <w:rFonts w:ascii="Corbel" w:eastAsia="Cambria" w:hAnsi="Corbel"/>
          <w:sz w:val="24"/>
          <w:szCs w:val="24"/>
        </w:rPr>
        <w:t>analiza i in</w:t>
      </w:r>
      <w:r>
        <w:rPr>
          <w:rFonts w:ascii="Corbel" w:eastAsia="Cambria" w:hAnsi="Corbel"/>
          <w:sz w:val="24"/>
          <w:szCs w:val="24"/>
        </w:rPr>
        <w:t>terpretacja tekstów źródłowych, dyskusja, rozwiązywanie kazusów</w:t>
      </w:r>
    </w:p>
    <w:p w14:paraId="7315F9F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230AD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498A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4011E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EFAEA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13B9E8A" w14:textId="77777777" w:rsidTr="00C05F44">
        <w:tc>
          <w:tcPr>
            <w:tcW w:w="1985" w:type="dxa"/>
            <w:vAlign w:val="center"/>
          </w:tcPr>
          <w:p w14:paraId="3AF6FA2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FE82F7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970EA7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BE1124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4872FA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270BA" w:rsidRPr="009C54AE" w14:paraId="16084543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E68D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A7EF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4746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270BA" w14:paraId="63E38DC1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E67E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50BB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F16B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270BA" w14:paraId="72A61740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16EE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7EED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3B77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270BA" w14:paraId="1E65F4B5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D5FA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CF09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3F5F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270BA" w14:paraId="2633EE4C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8B63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2152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FDCA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270BA" w14:paraId="465ADEB6" w14:textId="77777777" w:rsidTr="004270B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B120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F875" w14:textId="77777777" w:rsidR="004270BA" w:rsidRPr="004270BA" w:rsidRDefault="004270BA" w:rsidP="004270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868F" w14:textId="77777777" w:rsidR="004270BA" w:rsidRPr="004270BA" w:rsidRDefault="002663F4" w:rsidP="002B7F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3F4" w14:paraId="3E3820F6" w14:textId="77777777" w:rsidTr="00B02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BFE4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4426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5A18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63F4" w14:paraId="06174EBC" w14:textId="77777777" w:rsidTr="002663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59D5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F967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Praca kontrolna pisemna lub zaliczenie ustne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A0AA" w14:textId="77777777" w:rsidR="002663F4" w:rsidRPr="004270BA" w:rsidRDefault="002663F4" w:rsidP="00B02F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473445E2" w14:textId="77777777" w:rsidR="004270BA" w:rsidRDefault="004270B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69C2C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362E1D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0FAF694" w14:textId="77777777" w:rsidTr="00923D7D">
        <w:tc>
          <w:tcPr>
            <w:tcW w:w="9670" w:type="dxa"/>
          </w:tcPr>
          <w:p w14:paraId="637E540F" w14:textId="77777777" w:rsidR="002663F4" w:rsidRPr="002663F4" w:rsidRDefault="002663F4" w:rsidP="002663F4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/>
                <w:iCs/>
                <w:color w:val="000000"/>
                <w:spacing w:val="-17"/>
                <w:sz w:val="24"/>
                <w:szCs w:val="24"/>
                <w:lang w:eastAsia="pl-PL"/>
              </w:rPr>
              <w:t>Egzamin pisemny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(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zadania do rozwiązania z pytaniami opisowymi otwartymi</w:t>
            </w:r>
            <w:r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lub pytaniami testowymi)</w:t>
            </w:r>
            <w:r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>lub wyjątkowo</w:t>
            </w:r>
            <w:r w:rsidRPr="003F115E"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 xml:space="preserve"> egzamin </w:t>
            </w:r>
            <w:r w:rsidRPr="007F1472"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>ustny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>.</w:t>
            </w:r>
          </w:p>
          <w:p w14:paraId="006BBFAF" w14:textId="77777777" w:rsidR="002663F4" w:rsidRDefault="002663F4" w:rsidP="002663F4">
            <w:pPr>
              <w:shd w:val="clear" w:color="auto" w:fill="FFFFFF"/>
              <w:spacing w:after="0" w:line="240" w:lineRule="auto"/>
              <w:ind w:left="5"/>
              <w:rPr>
                <w:rFonts w:ascii="Corbel" w:hAnsi="Corbel"/>
                <w:b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>Warunkiem otrzymania oceny pozytywnej na egzaminie jest uzyskanie co najmniej 50,5% pozytywnych odpowiedzi.</w:t>
            </w:r>
          </w:p>
          <w:p w14:paraId="40A55632" w14:textId="77777777" w:rsidR="002663F4" w:rsidRPr="00336D96" w:rsidRDefault="002663F4" w:rsidP="002663F4">
            <w:pPr>
              <w:shd w:val="clear" w:color="auto" w:fill="FFFFFF"/>
              <w:spacing w:after="0" w:line="240" w:lineRule="auto"/>
              <w:ind w:left="5"/>
              <w:rPr>
                <w:rFonts w:ascii="Corbel" w:hAnsi="Corbel"/>
                <w:b/>
                <w:sz w:val="24"/>
                <w:szCs w:val="24"/>
                <w:lang w:eastAsia="pl-PL"/>
              </w:rPr>
            </w:pPr>
          </w:p>
          <w:p w14:paraId="21E889CB" w14:textId="77777777" w:rsidR="0085747A" w:rsidRPr="002663F4" w:rsidRDefault="002663F4" w:rsidP="002663F4">
            <w:pPr>
              <w:shd w:val="clear" w:color="auto" w:fill="FFFFFF"/>
              <w:spacing w:after="0" w:line="240" w:lineRule="auto"/>
              <w:ind w:left="5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 xml:space="preserve">Zaliczenie ćwiczeń audytoryjnych : 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Bieżąca ocena poziomu pracy studenta – udział w dyskusji, 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oraz 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obecność na zajęciach. Praca kontrolna pisemna (zaliczenie minimum 50% plus 1) lub zaliczenie ustne w zależności od oceny bieżącej. </w:t>
            </w:r>
            <w:r w:rsidR="004270BA" w:rsidRPr="00E95005">
              <w:rPr>
                <w:i/>
              </w:rPr>
              <w:t xml:space="preserve"> </w:t>
            </w:r>
          </w:p>
        </w:tc>
      </w:tr>
    </w:tbl>
    <w:p w14:paraId="66D270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3A29E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C66DA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CDE3EE4" w14:textId="77777777" w:rsidTr="45A7478D">
        <w:tc>
          <w:tcPr>
            <w:tcW w:w="4962" w:type="dxa"/>
            <w:vAlign w:val="center"/>
          </w:tcPr>
          <w:p w14:paraId="10D0178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2372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217FB" w:rsidRPr="009C54AE" w14:paraId="7FEC586C" w14:textId="77777777" w:rsidTr="45A7478D">
        <w:tc>
          <w:tcPr>
            <w:tcW w:w="4962" w:type="dxa"/>
          </w:tcPr>
          <w:p w14:paraId="551FA80A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7E6119" w14:textId="77777777" w:rsidR="002663F4" w:rsidRPr="00336D96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Wykład    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 30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1D5FD147" w14:textId="77777777" w:rsidR="00C217FB" w:rsidRPr="002663F4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Ćwiczenia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30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 </w:t>
            </w:r>
          </w:p>
        </w:tc>
      </w:tr>
      <w:tr w:rsidR="00C217FB" w:rsidRPr="009C54AE" w14:paraId="66EB23BD" w14:textId="77777777" w:rsidTr="45A7478D">
        <w:tc>
          <w:tcPr>
            <w:tcW w:w="4962" w:type="dxa"/>
          </w:tcPr>
          <w:p w14:paraId="290919F4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D355CB6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329F5C" w14:textId="77777777" w:rsidR="002663F4" w:rsidRPr="00336D96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konsultacjach:    </w:t>
            </w:r>
          </w:p>
          <w:p w14:paraId="2818862F" w14:textId="77777777" w:rsidR="002663F4" w:rsidRPr="00336D96" w:rsidRDefault="00541F71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 z wykładem – 3</w:t>
            </w:r>
            <w:r w:rsidR="002663F4"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4FE072EB" w14:textId="77777777" w:rsidR="002663F4" w:rsidRPr="00336D96" w:rsidRDefault="002663F4" w:rsidP="002663F4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</w:t>
            </w:r>
            <w:r w:rsidR="00541F7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 ćwiczeniami audytoryjnymi – 3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70A583E6" w14:textId="77777777" w:rsidR="00C217FB" w:rsidRDefault="002663F4" w:rsidP="002663F4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    2 godz.</w:t>
            </w:r>
          </w:p>
          <w:p w14:paraId="18C2094A" w14:textId="77777777" w:rsidR="002663F4" w:rsidRPr="009C54AE" w:rsidRDefault="002663F4" w:rsidP="002663F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Udział w zaliczeniu     1 godz.</w:t>
            </w:r>
          </w:p>
        </w:tc>
      </w:tr>
      <w:tr w:rsidR="00C217FB" w:rsidRPr="009C54AE" w14:paraId="461D5230" w14:textId="77777777" w:rsidTr="45A7478D">
        <w:tc>
          <w:tcPr>
            <w:tcW w:w="4962" w:type="dxa"/>
          </w:tcPr>
          <w:p w14:paraId="65C6EAEA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2F0A5F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6AD9F8C" w14:textId="20DBE8F6" w:rsidR="00C217FB" w:rsidRDefault="002663F4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 xml:space="preserve">Przygotowanie do zajęć – </w:t>
            </w:r>
            <w:r w:rsidR="6D3BFEC3" w:rsidRPr="45A7478D">
              <w:rPr>
                <w:rFonts w:ascii="Corbel" w:hAnsi="Corbel"/>
                <w:sz w:val="24"/>
                <w:szCs w:val="24"/>
              </w:rPr>
              <w:t>1</w:t>
            </w:r>
            <w:r w:rsidR="4F3E92EC" w:rsidRPr="45A7478D">
              <w:rPr>
                <w:rFonts w:ascii="Corbel" w:hAnsi="Corbel"/>
                <w:sz w:val="24"/>
                <w:szCs w:val="24"/>
              </w:rPr>
              <w:t>1</w:t>
            </w:r>
            <w:r w:rsidR="00C217FB" w:rsidRPr="45A7478D">
              <w:rPr>
                <w:rFonts w:ascii="Corbel" w:hAnsi="Corbel"/>
                <w:sz w:val="24"/>
                <w:szCs w:val="24"/>
              </w:rPr>
              <w:t xml:space="preserve"> h </w:t>
            </w:r>
          </w:p>
          <w:p w14:paraId="7DCEB12C" w14:textId="77777777" w:rsidR="002663F4" w:rsidRDefault="002663F4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="00541F71">
              <w:rPr>
                <w:rFonts w:ascii="Corbel" w:hAnsi="Corbel"/>
                <w:sz w:val="24"/>
                <w:szCs w:val="24"/>
              </w:rPr>
              <w:t xml:space="preserve"> – 25</w:t>
            </w:r>
            <w:r>
              <w:rPr>
                <w:rFonts w:ascii="Corbel" w:hAnsi="Corbel"/>
                <w:sz w:val="24"/>
                <w:szCs w:val="24"/>
              </w:rPr>
              <w:t xml:space="preserve"> h</w:t>
            </w:r>
          </w:p>
          <w:p w14:paraId="7D6FD3CD" w14:textId="77777777" w:rsidR="00C217FB" w:rsidRPr="009C54AE" w:rsidRDefault="00541F71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zaliczenia – 15</w:t>
            </w:r>
            <w:r w:rsidR="00C217FB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C217FB" w:rsidRPr="009C54AE" w14:paraId="3BB44786" w14:textId="77777777" w:rsidTr="45A7478D">
        <w:tc>
          <w:tcPr>
            <w:tcW w:w="4962" w:type="dxa"/>
          </w:tcPr>
          <w:p w14:paraId="6DE6D8DF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1AD042" w14:textId="52FE1CFC" w:rsidR="00C217FB" w:rsidRPr="009C54AE" w:rsidRDefault="00C217FB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5A7478D">
              <w:rPr>
                <w:rFonts w:ascii="Corbel" w:hAnsi="Corbel"/>
                <w:sz w:val="24"/>
                <w:szCs w:val="24"/>
              </w:rPr>
              <w:t xml:space="preserve">120 </w:t>
            </w:r>
          </w:p>
        </w:tc>
      </w:tr>
      <w:tr w:rsidR="00C217FB" w:rsidRPr="009C54AE" w14:paraId="37B6B7A7" w14:textId="77777777" w:rsidTr="45A7478D">
        <w:tc>
          <w:tcPr>
            <w:tcW w:w="4962" w:type="dxa"/>
          </w:tcPr>
          <w:p w14:paraId="0E28A777" w14:textId="77777777" w:rsidR="00C217FB" w:rsidRPr="009C54AE" w:rsidRDefault="00C217F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8AD3428" w14:textId="77777777" w:rsidR="00C217FB" w:rsidRPr="009C54AE" w:rsidRDefault="00C217FB" w:rsidP="001C27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7B0425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D875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6E64D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41F10C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AF512C8" w14:textId="77777777" w:rsidTr="0071620A">
        <w:trPr>
          <w:trHeight w:val="397"/>
        </w:trPr>
        <w:tc>
          <w:tcPr>
            <w:tcW w:w="3544" w:type="dxa"/>
          </w:tcPr>
          <w:p w14:paraId="56D279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390F432" w14:textId="77777777" w:rsidR="0085747A" w:rsidRPr="009C54AE" w:rsidRDefault="004270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</w:t>
            </w:r>
          </w:p>
        </w:tc>
      </w:tr>
      <w:tr w:rsidR="0085747A" w:rsidRPr="009C54AE" w14:paraId="5D492D42" w14:textId="77777777" w:rsidTr="0071620A">
        <w:trPr>
          <w:trHeight w:val="397"/>
        </w:trPr>
        <w:tc>
          <w:tcPr>
            <w:tcW w:w="3544" w:type="dxa"/>
          </w:tcPr>
          <w:p w14:paraId="36DE5CB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97E56D" w14:textId="77777777" w:rsidR="0085747A" w:rsidRPr="009C54AE" w:rsidRDefault="004270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</w:tbl>
    <w:p w14:paraId="5B5A32B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57717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A9A34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270BA" w:rsidRPr="009C54AE" w14:paraId="19AB92B0" w14:textId="77777777" w:rsidTr="45A7478D">
        <w:trPr>
          <w:trHeight w:val="397"/>
        </w:trPr>
        <w:tc>
          <w:tcPr>
            <w:tcW w:w="7513" w:type="dxa"/>
          </w:tcPr>
          <w:p w14:paraId="65EA811C" w14:textId="77777777" w:rsidR="004270BA" w:rsidRPr="004270BA" w:rsidRDefault="267B8177" w:rsidP="45A747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5A7478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EC0BEA5" w14:textId="4D514CDE" w:rsidR="45A7478D" w:rsidRDefault="45A7478D" w:rsidP="45A747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067FB97" w14:textId="77777777" w:rsidR="004270BA" w:rsidRPr="004270BA" w:rsidRDefault="004270BA" w:rsidP="002B7F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270BA">
              <w:rPr>
                <w:rFonts w:ascii="Corbel" w:hAnsi="Corbel"/>
                <w:sz w:val="24"/>
                <w:szCs w:val="24"/>
              </w:rPr>
              <w:t>- Ustawa z dnia 6 czerwca 1997 r. Kodeks postępowania karnego (</w:t>
            </w:r>
            <w:proofErr w:type="spellStart"/>
            <w:r w:rsidRPr="004270BA">
              <w:rPr>
                <w:rFonts w:ascii="Corbel" w:hAnsi="Corbel"/>
                <w:sz w:val="24"/>
                <w:szCs w:val="24"/>
              </w:rPr>
              <w:t>t.j</w:t>
            </w:r>
            <w:proofErr w:type="spellEnd"/>
            <w:r w:rsidRPr="004270BA">
              <w:rPr>
                <w:rFonts w:ascii="Corbel" w:hAnsi="Corbel"/>
                <w:sz w:val="24"/>
                <w:szCs w:val="24"/>
              </w:rPr>
              <w:t>. Dz. U. z 2020 r. poz. 30 z późn. zm.).</w:t>
            </w:r>
          </w:p>
          <w:p w14:paraId="602BC9B0" w14:textId="77777777" w:rsidR="004270BA" w:rsidRDefault="004270BA" w:rsidP="002B7FDB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4270B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S. Waltoś, P. Hofmański, </w:t>
            </w:r>
            <w:r w:rsidRPr="004270BA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Proces karny. Zarys systemu</w:t>
            </w:r>
            <w:r w:rsidRPr="004270B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</w:p>
          <w:p w14:paraId="0AE54C44" w14:textId="77777777" w:rsidR="00986C9D" w:rsidRPr="004270BA" w:rsidRDefault="00986C9D" w:rsidP="002B7FDB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P. Wiliński red., </w:t>
            </w:r>
            <w:r w:rsidRPr="008D59BA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 proces karny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</w:p>
        </w:tc>
      </w:tr>
      <w:tr w:rsidR="004270BA" w:rsidRPr="009C54AE" w14:paraId="4F360E95" w14:textId="77777777" w:rsidTr="45A7478D">
        <w:trPr>
          <w:trHeight w:val="397"/>
        </w:trPr>
        <w:tc>
          <w:tcPr>
            <w:tcW w:w="7513" w:type="dxa"/>
          </w:tcPr>
          <w:p w14:paraId="66273670" w14:textId="77777777" w:rsidR="004270BA" w:rsidRPr="004270BA" w:rsidRDefault="267B8177" w:rsidP="45A747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5A7478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57C1AE09" w14:textId="627EFB21" w:rsidR="45A7478D" w:rsidRDefault="45A7478D" w:rsidP="45A747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96051FD" w14:textId="77777777" w:rsidR="004270BA" w:rsidRPr="004270BA" w:rsidRDefault="004270BA" w:rsidP="002B7FD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270BA">
              <w:rPr>
                <w:rFonts w:ascii="Corbel" w:hAnsi="Corbel"/>
                <w:b w:val="0"/>
                <w:smallCaps w:val="0"/>
                <w:szCs w:val="24"/>
              </w:rPr>
              <w:t xml:space="preserve">- D. Świecki, </w:t>
            </w:r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Kodeks postępowania karnego. Komentarz. Tom I </w:t>
            </w:r>
            <w:proofErr w:type="spellStart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>i</w:t>
            </w:r>
            <w:proofErr w:type="spellEnd"/>
            <w:r w:rsidRPr="004270BA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II</w:t>
            </w:r>
            <w:r w:rsidRPr="004270BA">
              <w:rPr>
                <w:rFonts w:ascii="Corbel" w:hAnsi="Corbel"/>
                <w:b w:val="0"/>
                <w:smallCaps w:val="0"/>
                <w:szCs w:val="24"/>
              </w:rPr>
              <w:t>, Warszawa 2020</w:t>
            </w:r>
          </w:p>
        </w:tc>
      </w:tr>
    </w:tbl>
    <w:p w14:paraId="67DA426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31F57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A352E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4E253" w14:textId="77777777" w:rsidR="008E0EBC" w:rsidRDefault="008E0EBC" w:rsidP="00C16ABF">
      <w:pPr>
        <w:spacing w:after="0" w:line="240" w:lineRule="auto"/>
      </w:pPr>
      <w:r>
        <w:separator/>
      </w:r>
    </w:p>
  </w:endnote>
  <w:endnote w:type="continuationSeparator" w:id="0">
    <w:p w14:paraId="68D4E444" w14:textId="77777777" w:rsidR="008E0EBC" w:rsidRDefault="008E0EB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5E8D7" w14:textId="77777777" w:rsidR="008E0EBC" w:rsidRDefault="008E0EBC" w:rsidP="00C16ABF">
      <w:pPr>
        <w:spacing w:after="0" w:line="240" w:lineRule="auto"/>
      </w:pPr>
      <w:r>
        <w:separator/>
      </w:r>
    </w:p>
  </w:footnote>
  <w:footnote w:type="continuationSeparator" w:id="0">
    <w:p w14:paraId="48FCF038" w14:textId="77777777" w:rsidR="008E0EBC" w:rsidRDefault="008E0EBC" w:rsidP="00C16ABF">
      <w:pPr>
        <w:spacing w:after="0" w:line="240" w:lineRule="auto"/>
      </w:pPr>
      <w:r>
        <w:continuationSeparator/>
      </w:r>
    </w:p>
  </w:footnote>
  <w:footnote w:id="1">
    <w:p w14:paraId="30A9F1E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AD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CA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5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687C"/>
    <w:rsid w:val="002512FC"/>
    <w:rsid w:val="002663F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91A"/>
    <w:rsid w:val="003343CF"/>
    <w:rsid w:val="003368CB"/>
    <w:rsid w:val="00340D89"/>
    <w:rsid w:val="00346FE9"/>
    <w:rsid w:val="0034706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C6A"/>
    <w:rsid w:val="003F205D"/>
    <w:rsid w:val="003F38C0"/>
    <w:rsid w:val="00414E3C"/>
    <w:rsid w:val="0042244A"/>
    <w:rsid w:val="004270B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098"/>
    <w:rsid w:val="00513B6F"/>
    <w:rsid w:val="00517C63"/>
    <w:rsid w:val="005363C4"/>
    <w:rsid w:val="00536BDE"/>
    <w:rsid w:val="00541F71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C6D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6635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C9A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EBC"/>
    <w:rsid w:val="008E64F4"/>
    <w:rsid w:val="008F12C9"/>
    <w:rsid w:val="008F6E29"/>
    <w:rsid w:val="00916188"/>
    <w:rsid w:val="00923D7D"/>
    <w:rsid w:val="009508DF"/>
    <w:rsid w:val="00950DAC"/>
    <w:rsid w:val="00954A07"/>
    <w:rsid w:val="009737E3"/>
    <w:rsid w:val="00986C9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00E"/>
    <w:rsid w:val="00A601C8"/>
    <w:rsid w:val="00A60799"/>
    <w:rsid w:val="00A67D56"/>
    <w:rsid w:val="00A84C85"/>
    <w:rsid w:val="00A97DE1"/>
    <w:rsid w:val="00AB053C"/>
    <w:rsid w:val="00AD1146"/>
    <w:rsid w:val="00AD27D3"/>
    <w:rsid w:val="00AD457A"/>
    <w:rsid w:val="00AD66D6"/>
    <w:rsid w:val="00AE1160"/>
    <w:rsid w:val="00AE203C"/>
    <w:rsid w:val="00AE2E74"/>
    <w:rsid w:val="00AE5FCB"/>
    <w:rsid w:val="00AF2C1E"/>
    <w:rsid w:val="00B06142"/>
    <w:rsid w:val="00B135B1"/>
    <w:rsid w:val="00B2575E"/>
    <w:rsid w:val="00B3130B"/>
    <w:rsid w:val="00B40ADB"/>
    <w:rsid w:val="00B42109"/>
    <w:rsid w:val="00B43B77"/>
    <w:rsid w:val="00B43E80"/>
    <w:rsid w:val="00B607DB"/>
    <w:rsid w:val="00B639EA"/>
    <w:rsid w:val="00B66529"/>
    <w:rsid w:val="00B75946"/>
    <w:rsid w:val="00B8056E"/>
    <w:rsid w:val="00B819C8"/>
    <w:rsid w:val="00B82308"/>
    <w:rsid w:val="00B85D21"/>
    <w:rsid w:val="00B90885"/>
    <w:rsid w:val="00BA717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7FB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0683"/>
    <w:rsid w:val="00CA2B96"/>
    <w:rsid w:val="00CA5089"/>
    <w:rsid w:val="00CA56E5"/>
    <w:rsid w:val="00CB2AAD"/>
    <w:rsid w:val="00CD6897"/>
    <w:rsid w:val="00CE5BAC"/>
    <w:rsid w:val="00CF25BE"/>
    <w:rsid w:val="00CF78ED"/>
    <w:rsid w:val="00D02B25"/>
    <w:rsid w:val="00D02EBA"/>
    <w:rsid w:val="00D12BB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3DF"/>
    <w:rsid w:val="00F617C3"/>
    <w:rsid w:val="00F67BDF"/>
    <w:rsid w:val="00F7066B"/>
    <w:rsid w:val="00F83B28"/>
    <w:rsid w:val="00F95BDC"/>
    <w:rsid w:val="00F974DA"/>
    <w:rsid w:val="00FA46E5"/>
    <w:rsid w:val="00FB6493"/>
    <w:rsid w:val="00FB7DBA"/>
    <w:rsid w:val="00FC1C25"/>
    <w:rsid w:val="00FC3F45"/>
    <w:rsid w:val="00FD503F"/>
    <w:rsid w:val="00FD7589"/>
    <w:rsid w:val="00FF016A"/>
    <w:rsid w:val="00FF1401"/>
    <w:rsid w:val="00FF5E7D"/>
    <w:rsid w:val="0D7D6EE8"/>
    <w:rsid w:val="11E54359"/>
    <w:rsid w:val="169CFF11"/>
    <w:rsid w:val="1EC89F77"/>
    <w:rsid w:val="1FC3686D"/>
    <w:rsid w:val="20D320FA"/>
    <w:rsid w:val="21A5CE0A"/>
    <w:rsid w:val="267B8177"/>
    <w:rsid w:val="26FA9E46"/>
    <w:rsid w:val="29D9EC92"/>
    <w:rsid w:val="2D381C95"/>
    <w:rsid w:val="3829DE9B"/>
    <w:rsid w:val="3C8DFE6F"/>
    <w:rsid w:val="40C9A8D8"/>
    <w:rsid w:val="45A7478D"/>
    <w:rsid w:val="47372F11"/>
    <w:rsid w:val="4F3E92EC"/>
    <w:rsid w:val="684B2908"/>
    <w:rsid w:val="6D3BFEC3"/>
    <w:rsid w:val="7149F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AC926"/>
  <w15:docId w15:val="{DE4A2081-75F0-4F3C-9BBE-371E6EB87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BAAD8-E118-48BB-B7D8-403213745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1372</Words>
  <Characters>8232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21</cp:revision>
  <cp:lastPrinted>2019-02-06T12:12:00Z</cp:lastPrinted>
  <dcterms:created xsi:type="dcterms:W3CDTF">2020-10-14T08:30:00Z</dcterms:created>
  <dcterms:modified xsi:type="dcterms:W3CDTF">2023-09-29T09:25:00Z</dcterms:modified>
</cp:coreProperties>
</file>